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FA966" w14:textId="603CB632" w:rsidR="00BA2DA6" w:rsidRPr="00BA2DA6" w:rsidRDefault="00BA2DA6" w:rsidP="00BA2DA6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BA2DA6">
        <w:rPr>
          <w:rFonts w:ascii="ProximaNovaCond" w:eastAsia="Times New Roman" w:hAnsi="ProximaNovaCond" w:cs="Times New Roman"/>
          <w:b/>
          <w:bCs/>
          <w:sz w:val="32"/>
          <w:szCs w:val="32"/>
        </w:rPr>
        <w:t>Alaska Fly-Fishing Expedition</w:t>
      </w:r>
      <w:r w:rsidRPr="00BA2DA6">
        <w:rPr>
          <w:rFonts w:ascii="ProximaNovaCond" w:eastAsia="Times New Roman" w:hAnsi="ProximaNovaCond" w:cs="Times New Roman"/>
          <w:b/>
          <w:bCs/>
          <w:position w:val="10"/>
          <w:sz w:val="22"/>
          <w:szCs w:val="22"/>
        </w:rPr>
        <w:t xml:space="preserve">* </w:t>
      </w:r>
    </w:p>
    <w:p w14:paraId="7349BB8A" w14:textId="62536251" w:rsidR="00BA2DA6" w:rsidRDefault="00BA2DA6" w:rsidP="00BA2DA6">
      <w:pPr>
        <w:pStyle w:val="NormalWeb"/>
      </w:pPr>
      <w:r>
        <w:rPr>
          <w:rFonts w:ascii="STIXMathJax_Main" w:hAnsi="STIXMathJax_Main"/>
          <w:sz w:val="22"/>
          <w:szCs w:val="22"/>
        </w:rPr>
        <w:t xml:space="preserve">You are sitting around the fire at a lodge in Dillingham, Alaska, discussing a fishing expedition you are planning with your colleagues at Great Alaska Adventures (GAA). Earlier in the day you received a fax from the president of </w:t>
      </w:r>
      <w:proofErr w:type="spellStart"/>
      <w:r>
        <w:rPr>
          <w:rFonts w:ascii="STIXMathJax_Main" w:hAnsi="STIXMathJax_Main"/>
          <w:sz w:val="22"/>
          <w:szCs w:val="22"/>
        </w:rPr>
        <w:t>BlueNote</w:t>
      </w:r>
      <w:proofErr w:type="spellEnd"/>
      <w:r>
        <w:rPr>
          <w:rFonts w:ascii="STIXMathJax_Main" w:hAnsi="STIXMathJax_Main"/>
          <w:sz w:val="22"/>
          <w:szCs w:val="22"/>
        </w:rPr>
        <w:t xml:space="preserve">, Inc. The </w:t>
      </w:r>
      <w:proofErr w:type="spellStart"/>
      <w:r>
        <w:rPr>
          <w:rFonts w:ascii="STIXMathJax_Main" w:hAnsi="STIXMathJax_Main"/>
          <w:sz w:val="22"/>
          <w:szCs w:val="22"/>
        </w:rPr>
        <w:t>presi</w:t>
      </w:r>
      <w:proofErr w:type="spellEnd"/>
      <w:r>
        <w:rPr>
          <w:rFonts w:ascii="STIXMathJax_Main" w:hAnsi="STIXMathJax_Main"/>
          <w:sz w:val="22"/>
          <w:szCs w:val="22"/>
        </w:rPr>
        <w:t xml:space="preserve">- dent wants to reward her top management team by taking them on an all-expense-paid fly-fishing adventure in Alaska. She would like GAA to organize and lead the expedition. </w:t>
      </w:r>
    </w:p>
    <w:p w14:paraId="6EAC850E" w14:textId="15DD47D8" w:rsidR="00BA2DA6" w:rsidRPr="00C76358" w:rsidRDefault="00BA2DA6" w:rsidP="00BA2DA6">
      <w:pPr>
        <w:pStyle w:val="NormalWeb"/>
        <w:rPr>
          <w:u w:val="single"/>
        </w:rPr>
      </w:pPr>
      <w:r>
        <w:rPr>
          <w:rFonts w:ascii="STIXMathJax_Main" w:hAnsi="STIXMathJax_Main"/>
          <w:sz w:val="22"/>
          <w:szCs w:val="22"/>
        </w:rPr>
        <w:t xml:space="preserve">You have just finished a preliminary scope statement for the project (see below). You are now brainstorming potential risks associated with the project. </w:t>
      </w:r>
      <w:r w:rsidR="00C76358">
        <w:rPr>
          <w:rFonts w:ascii="STIXMathJax_Main" w:hAnsi="STIXMathJax_Main"/>
          <w:sz w:val="22"/>
          <w:szCs w:val="22"/>
        </w:rPr>
        <w:t xml:space="preserve"> </w:t>
      </w:r>
      <w:r w:rsidR="00DF6CC7">
        <w:rPr>
          <w:rFonts w:ascii="STIXMathJax_Main" w:hAnsi="STIXMathJax_Main"/>
          <w:sz w:val="22"/>
          <w:szCs w:val="22"/>
        </w:rPr>
        <w:t>Use memo format!!!</w:t>
      </w:r>
    </w:p>
    <w:p w14:paraId="6B7967E3" w14:textId="77777777" w:rsidR="00BA2DA6" w:rsidRDefault="00BA2DA6" w:rsidP="00BA2DA6">
      <w:pPr>
        <w:pStyle w:val="NormalWeb"/>
        <w:numPr>
          <w:ilvl w:val="0"/>
          <w:numId w:val="1"/>
        </w:numPr>
        <w:rPr>
          <w:rFonts w:ascii="STIXMathJax_Main" w:hAnsi="STIXMathJax_Main"/>
          <w:sz w:val="22"/>
          <w:szCs w:val="22"/>
        </w:rPr>
      </w:pPr>
      <w:r>
        <w:rPr>
          <w:rFonts w:ascii="STIXMathJax_Main" w:hAnsi="STIXMathJax_Main"/>
          <w:sz w:val="22"/>
          <w:szCs w:val="22"/>
        </w:rPr>
        <w:t xml:space="preserve">Brainstorm potential risks associated with this project. Try to come up with at least five different risks. </w:t>
      </w:r>
    </w:p>
    <w:p w14:paraId="2B936EC5" w14:textId="77777777" w:rsidR="00BA2DA6" w:rsidRDefault="00BA2DA6" w:rsidP="00BA2DA6">
      <w:pPr>
        <w:pStyle w:val="NormalWeb"/>
        <w:numPr>
          <w:ilvl w:val="0"/>
          <w:numId w:val="1"/>
        </w:numPr>
        <w:rPr>
          <w:rFonts w:ascii="STIXMathJax_Main" w:hAnsi="STIXMathJax_Main"/>
          <w:sz w:val="22"/>
          <w:szCs w:val="22"/>
        </w:rPr>
      </w:pPr>
      <w:r>
        <w:rPr>
          <w:rFonts w:ascii="STIXMathJax_Main" w:hAnsi="STIXMathJax_Main"/>
          <w:sz w:val="22"/>
          <w:szCs w:val="22"/>
        </w:rPr>
        <w:t xml:space="preserve">Use a risk assessment form similar to Figure 7.6 to analyze identified risks. </w:t>
      </w:r>
    </w:p>
    <w:p w14:paraId="520D466B" w14:textId="2715C8AC" w:rsidR="00BA2DA6" w:rsidRDefault="00BA2DA6" w:rsidP="00BA2DA6">
      <w:pPr>
        <w:pStyle w:val="NormalWeb"/>
        <w:numPr>
          <w:ilvl w:val="0"/>
          <w:numId w:val="1"/>
        </w:numPr>
        <w:rPr>
          <w:rFonts w:ascii="STIXMathJax_Main" w:hAnsi="STIXMathJax_Main"/>
          <w:sz w:val="22"/>
          <w:szCs w:val="22"/>
        </w:rPr>
      </w:pPr>
      <w:r>
        <w:rPr>
          <w:rFonts w:ascii="STIXMathJax_Main" w:hAnsi="STIXMathJax_Main"/>
          <w:sz w:val="22"/>
          <w:szCs w:val="22"/>
        </w:rPr>
        <w:t xml:space="preserve">Develop a risk response matrix similar to Figure 7.8 to outline how you would deal with each of the risks. </w:t>
      </w:r>
    </w:p>
    <w:p w14:paraId="5962358C" w14:textId="77777777" w:rsidR="00BA2DA6" w:rsidRDefault="00BA2DA6" w:rsidP="00BA2DA6">
      <w:pPr>
        <w:pStyle w:val="NormalWeb"/>
        <w:ind w:left="720"/>
        <w:rPr>
          <w:rFonts w:ascii="STIXMathJax_Main" w:hAnsi="STIXMathJax_Main"/>
          <w:sz w:val="22"/>
          <w:szCs w:val="22"/>
        </w:rPr>
      </w:pPr>
    </w:p>
    <w:p w14:paraId="41637A1E" w14:textId="4BD173A2" w:rsidR="00BA2DA6" w:rsidRDefault="00BA2DA6" w:rsidP="00BA2DA6">
      <w:pPr>
        <w:pStyle w:val="NormalWeb"/>
        <w:rPr>
          <w:rFonts w:ascii="STIXMathJax_Main" w:hAnsi="STIXMathJax_Main"/>
          <w:sz w:val="22"/>
          <w:szCs w:val="22"/>
        </w:rPr>
      </w:pPr>
      <w:r w:rsidRPr="00BA2DA6">
        <w:rPr>
          <w:rFonts w:ascii="STIXMathJax_Main" w:hAnsi="STIXMathJax_Main"/>
          <w:noProof/>
          <w:sz w:val="22"/>
          <w:szCs w:val="22"/>
        </w:rPr>
        <w:drawing>
          <wp:inline distT="0" distB="0" distL="0" distR="0" wp14:anchorId="3D4DDD5A" wp14:editId="59157426">
            <wp:extent cx="5943600" cy="1932940"/>
            <wp:effectExtent l="0" t="0" r="0" b="0"/>
            <wp:docPr id="2" name="Picture 2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, calenda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FD5EF" w14:textId="31E8CBCE" w:rsidR="00250CA7" w:rsidRDefault="00BA2DA6">
      <w:r w:rsidRPr="00BA2DA6">
        <w:rPr>
          <w:noProof/>
        </w:rPr>
        <w:drawing>
          <wp:inline distT="0" distB="0" distL="0" distR="0" wp14:anchorId="4ADF6B50" wp14:editId="6860CE0D">
            <wp:extent cx="5943600" cy="2140585"/>
            <wp:effectExtent l="0" t="0" r="0" b="571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CA7" w:rsidSect="005958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NovaCond">
    <w:altName w:val="Cambria"/>
    <w:panose1 w:val="020B0604020202020204"/>
    <w:charset w:val="00"/>
    <w:family w:val="roman"/>
    <w:notTrueType/>
    <w:pitch w:val="default"/>
  </w:font>
  <w:font w:name="STIXMathJax_Main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A2885"/>
    <w:multiLevelType w:val="multilevel"/>
    <w:tmpl w:val="4F12E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A6"/>
    <w:rsid w:val="00250CA7"/>
    <w:rsid w:val="0059588D"/>
    <w:rsid w:val="00BA2DA6"/>
    <w:rsid w:val="00C76358"/>
    <w:rsid w:val="00DF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FB8EA9"/>
  <w15:chartTrackingRefBased/>
  <w15:docId w15:val="{12935A0D-1434-A34D-B25E-8FBCD1D1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A2D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74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2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6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Treveon Ashad</dc:creator>
  <cp:keywords/>
  <dc:description/>
  <cp:lastModifiedBy>Brown, Treveon Ashad</cp:lastModifiedBy>
  <cp:revision>3</cp:revision>
  <dcterms:created xsi:type="dcterms:W3CDTF">2021-03-09T01:00:00Z</dcterms:created>
  <dcterms:modified xsi:type="dcterms:W3CDTF">2021-03-09T01:04:00Z</dcterms:modified>
</cp:coreProperties>
</file>